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b w:val="1"/>
          <w:sz w:val="22"/>
        </w:rPr>
        <w:t>白川郷・五箇山合掌造り集落</w:t>
      </w:r>
      <w:r>
        <w:rPr>
          <w:rFonts w:hint="eastAsia" w:ascii="ＭＳ 明朝" w:hAnsi="ＭＳ 明朝" w:eastAsia="ＭＳ 明朝"/>
          <w:b w:val="1"/>
          <w:sz w:val="22"/>
        </w:rPr>
        <w:t xml:space="preserve"> </w:t>
      </w:r>
      <w:r>
        <w:rPr>
          <w:rFonts w:hint="eastAsia" w:ascii="ＭＳ 明朝" w:hAnsi="ＭＳ 明朝" w:eastAsia="ＭＳ 明朝"/>
          <w:b w:val="1"/>
          <w:sz w:val="22"/>
        </w:rPr>
        <w:t>世界遺産登録</w:t>
      </w:r>
      <w:r>
        <w:rPr>
          <w:rFonts w:hint="eastAsia" w:ascii="ＭＳ 明朝" w:hAnsi="ＭＳ 明朝" w:eastAsia="ＭＳ 明朝"/>
          <w:b w:val="1"/>
          <w:sz w:val="22"/>
        </w:rPr>
        <w:t>30</w:t>
      </w:r>
      <w:r>
        <w:rPr>
          <w:rFonts w:hint="eastAsia" w:ascii="ＭＳ 明朝" w:hAnsi="ＭＳ 明朝" w:eastAsia="ＭＳ 明朝"/>
          <w:b w:val="1"/>
          <w:sz w:val="22"/>
        </w:rPr>
        <w:t>周年記念ロゴマーク使用方針</w:t>
      </w:r>
    </w:p>
    <w:p>
      <w:pPr>
        <w:pStyle w:val="0"/>
        <w:autoSpaceDE w:val="0"/>
        <w:autoSpaceDN w:val="0"/>
        <w:jc w:val="left"/>
        <w:rPr>
          <w:rFonts w:hint="eastAsia" w:ascii="ＭＳ 明朝" w:hAnsi="ＭＳ 明朝" w:eastAsia="ＭＳ 明朝"/>
          <w:sz w:val="22"/>
        </w:rPr>
      </w:pPr>
    </w:p>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〇目的</w:t>
      </w:r>
    </w:p>
    <w:p>
      <w:pPr>
        <w:pStyle w:val="0"/>
        <w:autoSpaceDE w:val="0"/>
        <w:autoSpaceDN w:val="0"/>
        <w:ind w:left="210" w:leftChars="100" w:firstLine="0" w:firstLineChars="0"/>
        <w:jc w:val="left"/>
        <w:rPr>
          <w:rFonts w:hint="eastAsia" w:ascii="ＭＳ 明朝" w:hAnsi="ＭＳ 明朝" w:eastAsia="ＭＳ 明朝"/>
          <w:sz w:val="22"/>
        </w:rPr>
      </w:pPr>
      <w:r>
        <w:rPr>
          <w:rFonts w:hint="eastAsia" w:ascii="ＭＳ 明朝" w:hAnsi="ＭＳ 明朝" w:eastAsia="ＭＳ 明朝"/>
          <w:sz w:val="22"/>
        </w:rPr>
        <w:t>本方針は、白川郷・五箇山合掌造り集落</w:t>
      </w:r>
      <w:r>
        <w:rPr>
          <w:rFonts w:hint="eastAsia" w:ascii="ＭＳ 明朝" w:hAnsi="ＭＳ 明朝" w:eastAsia="ＭＳ 明朝"/>
          <w:sz w:val="22"/>
        </w:rPr>
        <w:t xml:space="preserve"> </w:t>
      </w:r>
      <w:r>
        <w:rPr>
          <w:rFonts w:hint="eastAsia" w:ascii="ＭＳ 明朝" w:hAnsi="ＭＳ 明朝" w:eastAsia="ＭＳ 明朝"/>
          <w:sz w:val="22"/>
        </w:rPr>
        <w:t>世界遺産登録</w:t>
      </w:r>
      <w:r>
        <w:rPr>
          <w:rFonts w:hint="eastAsia" w:ascii="ＭＳ 明朝" w:hAnsi="ＭＳ 明朝" w:eastAsia="ＭＳ 明朝"/>
          <w:sz w:val="22"/>
        </w:rPr>
        <w:t>30</w:t>
      </w:r>
      <w:r>
        <w:rPr>
          <w:rFonts w:hint="eastAsia" w:ascii="ＭＳ 明朝" w:hAnsi="ＭＳ 明朝" w:eastAsia="ＭＳ 明朝"/>
          <w:sz w:val="22"/>
        </w:rPr>
        <w:t>周年記念ロゴマーク（以下「ロゴ」という。）を効果的に使用することで、世界遺産の価値及び知名度を市内外に発信し、世界遺産を将来にわたって守り、次の世代に引き継いでいくことを実現していくことを目的とする。</w:t>
      </w:r>
    </w:p>
    <w:p>
      <w:pPr>
        <w:pStyle w:val="0"/>
        <w:autoSpaceDE w:val="0"/>
        <w:autoSpaceDN w:val="0"/>
        <w:ind w:left="220" w:hanging="220" w:hangingChars="100"/>
        <w:jc w:val="left"/>
        <w:rPr>
          <w:rFonts w:hint="eastAsia" w:ascii="ＭＳ 明朝" w:hAnsi="ＭＳ 明朝" w:eastAsia="ＭＳ 明朝"/>
          <w:sz w:val="22"/>
        </w:rPr>
      </w:pPr>
      <w:r>
        <w:rPr>
          <w:rFonts w:hint="eastAsia" w:ascii="ＭＳ 明朝" w:hAnsi="ＭＳ 明朝" w:eastAsia="ＭＳ 明朝"/>
          <w:sz w:val="22"/>
        </w:rPr>
        <w:t>　　</w:t>
      </w:r>
    </w:p>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〇ロゴデザイン</w:t>
      </w:r>
    </w:p>
    <w:p>
      <w:pPr>
        <w:pStyle w:val="0"/>
        <w:autoSpaceDE w:val="0"/>
        <w:autoSpaceDN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別紙のとおり</w:t>
      </w:r>
    </w:p>
    <w:p>
      <w:pPr>
        <w:pStyle w:val="0"/>
        <w:autoSpaceDE w:val="0"/>
        <w:autoSpaceDN w:val="0"/>
        <w:jc w:val="left"/>
        <w:rPr>
          <w:rFonts w:hint="eastAsia" w:ascii="ＭＳ 明朝" w:hAnsi="ＭＳ 明朝" w:eastAsia="ＭＳ 明朝"/>
          <w:sz w:val="22"/>
        </w:rPr>
      </w:pPr>
    </w:p>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〇使用方針</w:t>
      </w:r>
    </w:p>
    <w:p>
      <w:pPr>
        <w:pStyle w:val="0"/>
        <w:autoSpaceDE w:val="0"/>
        <w:autoSpaceDN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１　基本理念</w:t>
      </w:r>
    </w:p>
    <w:p>
      <w:pPr>
        <w:pStyle w:val="0"/>
        <w:autoSpaceDE w:val="0"/>
        <w:autoSpaceDN w:val="0"/>
        <w:ind w:left="420" w:leftChars="200" w:firstLine="220" w:firstLineChars="100"/>
        <w:jc w:val="left"/>
        <w:rPr>
          <w:rFonts w:hint="eastAsia" w:ascii="ＭＳ 明朝" w:hAnsi="ＭＳ 明朝" w:eastAsia="ＭＳ 明朝"/>
          <w:sz w:val="22"/>
        </w:rPr>
      </w:pPr>
      <w:r>
        <w:rPr>
          <w:rFonts w:hint="eastAsia" w:ascii="ＭＳ 明朝" w:hAnsi="ＭＳ 明朝" w:eastAsia="ＭＳ 明朝"/>
          <w:sz w:val="22"/>
        </w:rPr>
        <w:t>ロゴは、世界遺産登録</w:t>
      </w:r>
      <w:r>
        <w:rPr>
          <w:rFonts w:hint="eastAsia" w:ascii="ＭＳ 明朝" w:hAnsi="ＭＳ 明朝" w:eastAsia="ＭＳ 明朝"/>
          <w:sz w:val="22"/>
        </w:rPr>
        <w:t>30</w:t>
      </w:r>
      <w:r>
        <w:rPr>
          <w:rFonts w:hint="eastAsia" w:ascii="ＭＳ 明朝" w:hAnsi="ＭＳ 明朝" w:eastAsia="ＭＳ 明朝"/>
          <w:sz w:val="22"/>
        </w:rPr>
        <w:t>周年を記念し、その価値を広めるための象徴となるために使用されるものであること。</w:t>
      </w:r>
    </w:p>
    <w:p>
      <w:pPr>
        <w:pStyle w:val="0"/>
        <w:autoSpaceDE w:val="0"/>
        <w:autoSpaceDN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２　使用範囲</w:t>
      </w: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◇公的文書、各種お知らせ</w:t>
      </w:r>
    </w:p>
    <w:p>
      <w:pPr>
        <w:pStyle w:val="0"/>
        <w:autoSpaceDE w:val="0"/>
        <w:autoSpaceDN w:val="0"/>
        <w:ind w:left="630" w:leftChars="300" w:firstLine="0" w:firstLineChars="0"/>
        <w:jc w:val="left"/>
        <w:rPr>
          <w:rFonts w:hint="eastAsia" w:ascii="ＭＳ 明朝" w:hAnsi="ＭＳ 明朝" w:eastAsia="ＭＳ 明朝"/>
          <w:sz w:val="22"/>
        </w:rPr>
      </w:pPr>
      <w:r>
        <w:rPr>
          <w:rFonts w:hint="eastAsia" w:ascii="ＭＳ 明朝" w:hAnsi="ＭＳ 明朝" w:eastAsia="ＭＳ 明朝"/>
          <w:sz w:val="22"/>
        </w:rPr>
        <w:t>広報、ニュースレター、公式ウェブサイト及びソーシャルメディアの投稿など、全ての公的なコミュニケーション手段などでの使用</w:t>
      </w: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◇イベント装飾</w:t>
      </w:r>
    </w:p>
    <w:p>
      <w:pPr>
        <w:pStyle w:val="0"/>
        <w:autoSpaceDE w:val="0"/>
        <w:autoSpaceDN w:val="0"/>
        <w:ind w:left="660" w:hanging="660" w:hangingChars="30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記念行事、祭り、関連イベントにおいて、会場入口やステージ、ブースにロゴを使用したバナーやのぼり旗などへの使用</w:t>
      </w: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◇企業などとの連携</w:t>
      </w:r>
    </w:p>
    <w:p>
      <w:pPr>
        <w:pStyle w:val="0"/>
        <w:autoSpaceDE w:val="0"/>
        <w:autoSpaceDN w:val="0"/>
        <w:ind w:left="660" w:hanging="660" w:hangingChars="30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企業や店舗による、ショッピングバッグ、レシート、ユニフォーム、商品パッケージなどでの使用</w:t>
      </w: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◇教育プログラム</w:t>
      </w:r>
    </w:p>
    <w:p>
      <w:pPr>
        <w:pStyle w:val="0"/>
        <w:autoSpaceDE w:val="0"/>
        <w:autoSpaceDN w:val="0"/>
        <w:ind w:left="660" w:hanging="660" w:hangingChars="30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各種学校で行われる歴史教育や文化学習の教材、プリント、スクールイベントのチラシなどでの使用</w:t>
      </w: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◇プロモーションアイテム、商用</w:t>
      </w:r>
    </w:p>
    <w:p>
      <w:pPr>
        <w:pStyle w:val="0"/>
        <w:autoSpaceDE w:val="0"/>
        <w:autoSpaceDN w:val="0"/>
        <w:ind w:left="660" w:hanging="660" w:hangingChars="30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Ｔシャツ、エコバッグ、ステッカー、マグネット、カレンダーなどの各種ノベルティなどでの使用（商用利用を可とする。）</w:t>
      </w:r>
    </w:p>
    <w:p>
      <w:pPr>
        <w:pStyle w:val="0"/>
        <w:autoSpaceDE w:val="0"/>
        <w:autoSpaceDN w:val="0"/>
        <w:ind w:left="640" w:leftChars="200" w:hanging="220" w:hangingChars="100"/>
        <w:jc w:val="left"/>
        <w:rPr>
          <w:rFonts w:hint="eastAsia" w:ascii="ＭＳ 明朝" w:hAnsi="ＭＳ 明朝" w:eastAsia="ＭＳ 明朝"/>
          <w:sz w:val="22"/>
        </w:rPr>
      </w:pPr>
    </w:p>
    <w:p>
      <w:pPr>
        <w:pStyle w:val="0"/>
        <w:autoSpaceDE w:val="0"/>
        <w:autoSpaceDN w:val="0"/>
        <w:ind w:left="850" w:leftChars="300" w:hanging="220" w:hangingChars="100"/>
        <w:jc w:val="left"/>
        <w:rPr>
          <w:rFonts w:hint="eastAsia" w:ascii="ＭＳ 明朝" w:hAnsi="ＭＳ 明朝" w:eastAsia="ＭＳ 明朝"/>
          <w:sz w:val="22"/>
        </w:rPr>
      </w:pPr>
      <w:r>
        <w:rPr>
          <w:rFonts w:hint="eastAsia" w:ascii="ＭＳ 明朝" w:hAnsi="ＭＳ 明朝" w:eastAsia="ＭＳ 明朝"/>
          <w:sz w:val="22"/>
        </w:rPr>
        <w:t>※ロゴの使用を希望する者（以下「使用者」という。）は、当方針の内容について同意したものとみなす。</w:t>
      </w:r>
    </w:p>
    <w:p>
      <w:pPr>
        <w:pStyle w:val="0"/>
        <w:autoSpaceDE w:val="0"/>
        <w:autoSpaceDN w:val="0"/>
        <w:ind w:left="850" w:leftChars="300" w:hanging="220" w:hangingChars="100"/>
        <w:jc w:val="left"/>
        <w:rPr>
          <w:rFonts w:hint="eastAsia" w:ascii="ＭＳ 明朝" w:hAnsi="ＭＳ 明朝" w:eastAsia="ＭＳ 明朝"/>
          <w:sz w:val="22"/>
        </w:rPr>
      </w:pPr>
      <w:r>
        <w:rPr>
          <w:rFonts w:hint="eastAsia" w:ascii="ＭＳ 明朝" w:hAnsi="ＭＳ 明朝" w:eastAsia="ＭＳ 明朝"/>
          <w:sz w:val="22"/>
        </w:rPr>
        <w:t>※上記以外の目的での使用を希望する場合は、別途南砺市ブランドプロモーション室との協議により使用の可否を決定する。</w:t>
      </w:r>
    </w:p>
    <w:p>
      <w:pPr>
        <w:pStyle w:val="0"/>
        <w:autoSpaceDE w:val="0"/>
        <w:autoSpaceDN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　　</w:t>
      </w:r>
    </w:p>
    <w:p>
      <w:pPr>
        <w:pStyle w:val="0"/>
        <w:autoSpaceDE w:val="0"/>
        <w:autoSpaceDN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　</w:t>
      </w:r>
    </w:p>
    <w:p>
      <w:pPr>
        <w:pStyle w:val="0"/>
        <w:autoSpaceDE w:val="0"/>
        <w:autoSpaceDN w:val="0"/>
        <w:ind w:left="0" w:leftChars="0" w:firstLine="440" w:firstLineChars="200"/>
        <w:jc w:val="left"/>
        <w:rPr>
          <w:rFonts w:hint="eastAsia" w:ascii="ＭＳ 明朝" w:hAnsi="ＭＳ 明朝" w:eastAsia="ＭＳ 明朝"/>
          <w:sz w:val="22"/>
        </w:rPr>
      </w:pPr>
      <w:r>
        <w:rPr>
          <w:rFonts w:hint="eastAsia" w:ascii="ＭＳ 明朝" w:hAnsi="ＭＳ 明朝" w:eastAsia="ＭＳ 明朝"/>
          <w:sz w:val="22"/>
        </w:rPr>
        <w:t>３　使用ガイドライン</w:t>
      </w:r>
    </w:p>
    <w:p>
      <w:pPr>
        <w:pStyle w:val="0"/>
        <w:autoSpaceDE w:val="0"/>
        <w:autoSpaceDN w:val="0"/>
        <w:ind w:left="0" w:leftChars="0" w:firstLine="660" w:firstLineChars="300"/>
        <w:jc w:val="left"/>
        <w:rPr>
          <w:rFonts w:hint="eastAsia" w:ascii="ＭＳ 明朝" w:hAnsi="ＭＳ 明朝" w:eastAsia="ＭＳ 明朝"/>
          <w:sz w:val="22"/>
        </w:rPr>
      </w:pPr>
      <w:r>
        <w:rPr>
          <w:rFonts w:hint="eastAsia" w:ascii="ＭＳ 明朝" w:hAnsi="ＭＳ 明朝" w:eastAsia="ＭＳ 明朝"/>
          <w:sz w:val="22"/>
        </w:rPr>
        <w:t>◇色と形</w:t>
      </w:r>
    </w:p>
    <w:p>
      <w:pPr>
        <w:pStyle w:val="0"/>
        <w:autoSpaceDE w:val="0"/>
        <w:autoSpaceDN w:val="0"/>
        <w:ind w:left="0" w:leftChars="0" w:firstLine="110" w:firstLineChars="5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ロゴの形を変更せず、統一されたデザインを維持すること（色の変更は</w:t>
      </w:r>
    </w:p>
    <w:p>
      <w:pPr>
        <w:pStyle w:val="0"/>
        <w:autoSpaceDE w:val="0"/>
        <w:autoSpaceDN w:val="0"/>
        <w:ind w:left="0" w:leftChars="0" w:firstLine="880" w:firstLineChars="400"/>
        <w:jc w:val="left"/>
        <w:rPr>
          <w:rFonts w:hint="eastAsia" w:ascii="ＭＳ 明朝" w:hAnsi="ＭＳ 明朝" w:eastAsia="ＭＳ 明朝"/>
          <w:sz w:val="22"/>
        </w:rPr>
      </w:pPr>
      <w:r>
        <w:rPr>
          <w:rFonts w:hint="eastAsia" w:ascii="ＭＳ 明朝" w:hAnsi="ＭＳ 明朝" w:eastAsia="ＭＳ 明朝"/>
          <w:sz w:val="22"/>
        </w:rPr>
        <w:t>可）。</w:t>
      </w:r>
    </w:p>
    <w:p>
      <w:pPr>
        <w:pStyle w:val="0"/>
        <w:autoSpaceDE w:val="0"/>
        <w:autoSpaceDN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◇最小サイズ</w:t>
      </w:r>
    </w:p>
    <w:p>
      <w:pPr>
        <w:pStyle w:val="0"/>
        <w:autoSpaceDE w:val="0"/>
        <w:autoSpaceDN w:val="0"/>
        <w:ind w:left="1049" w:leftChars="400" w:hanging="209" w:hangingChars="95"/>
        <w:jc w:val="left"/>
        <w:rPr>
          <w:rFonts w:hint="eastAsia" w:ascii="ＭＳ 明朝" w:hAnsi="ＭＳ 明朝" w:eastAsia="ＭＳ 明朝"/>
          <w:sz w:val="22"/>
        </w:rPr>
      </w:pPr>
      <w:r>
        <w:rPr>
          <w:rFonts w:hint="eastAsia" w:ascii="ＭＳ 明朝" w:hAnsi="ＭＳ 明朝" w:eastAsia="ＭＳ 明朝"/>
          <w:sz w:val="22"/>
        </w:rPr>
        <w:t>ロゴの最小サイズは見やすく識別可能なものであり、詳細情報が失われな</w:t>
      </w:r>
    </w:p>
    <w:p>
      <w:pPr>
        <w:pStyle w:val="0"/>
        <w:autoSpaceDE w:val="0"/>
        <w:autoSpaceDN w:val="0"/>
        <w:ind w:left="1049" w:leftChars="400" w:hanging="209" w:hangingChars="95"/>
        <w:jc w:val="left"/>
        <w:rPr>
          <w:rFonts w:hint="eastAsia" w:ascii="ＭＳ 明朝" w:hAnsi="ＭＳ 明朝" w:eastAsia="ＭＳ 明朝"/>
          <w:sz w:val="22"/>
        </w:rPr>
      </w:pPr>
      <w:r>
        <w:rPr>
          <w:rFonts w:hint="eastAsia" w:ascii="ＭＳ 明朝" w:hAnsi="ＭＳ 明朝" w:eastAsia="ＭＳ 明朝"/>
          <w:sz w:val="22"/>
        </w:rPr>
        <w:t>いように使用すること。</w:t>
      </w:r>
    </w:p>
    <w:p>
      <w:pPr>
        <w:pStyle w:val="0"/>
        <w:autoSpaceDE w:val="0"/>
        <w:autoSpaceDN w:val="0"/>
        <w:ind w:left="840" w:leftChars="400" w:firstLineChars="0"/>
        <w:jc w:val="left"/>
        <w:rPr>
          <w:rFonts w:hint="eastAsia" w:ascii="ＭＳ 明朝" w:hAnsi="ＭＳ 明朝" w:eastAsia="ＭＳ 明朝"/>
          <w:sz w:val="22"/>
        </w:rPr>
      </w:pPr>
      <w:r>
        <w:rPr>
          <w:rFonts w:hint="eastAsia" w:ascii="ＭＳ 明朝" w:hAnsi="ＭＳ 明朝" w:eastAsia="ＭＳ 明朝"/>
          <w:sz w:val="22"/>
        </w:rPr>
        <w:t>印刷物の場合、横</w:t>
      </w:r>
      <w:r>
        <w:rPr>
          <w:rFonts w:hint="eastAsia" w:ascii="ＭＳ 明朝" w:hAnsi="ＭＳ 明朝" w:eastAsia="ＭＳ 明朝"/>
          <w:sz w:val="22"/>
        </w:rPr>
        <w:t>12</w:t>
      </w:r>
      <w:r>
        <w:rPr>
          <w:rFonts w:hint="eastAsia" w:ascii="ＭＳ 明朝" w:hAnsi="ＭＳ 明朝" w:eastAsia="ＭＳ 明朝"/>
          <w:sz w:val="22"/>
        </w:rPr>
        <w:t>㎜以上、ＷＥＢコンテンツの場合、</w:t>
      </w:r>
      <w:r>
        <w:rPr>
          <w:rFonts w:hint="eastAsia" w:ascii="ＭＳ 明朝" w:hAnsi="ＭＳ 明朝" w:eastAsia="ＭＳ 明朝"/>
          <w:sz w:val="22"/>
        </w:rPr>
        <w:t>36px</w:t>
      </w:r>
      <w:r>
        <w:rPr>
          <w:rFonts w:hint="eastAsia" w:ascii="ＭＳ 明朝" w:hAnsi="ＭＳ 明朝" w:eastAsia="ＭＳ 明朝"/>
          <w:sz w:val="22"/>
        </w:rPr>
        <w:t>以上を標準とする。</w:t>
      </w:r>
    </w:p>
    <w:p>
      <w:pPr>
        <w:pStyle w:val="0"/>
        <w:autoSpaceDE w:val="0"/>
        <w:autoSpaceDN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◇位置と背景</w:t>
      </w:r>
    </w:p>
    <w:p>
      <w:pPr>
        <w:pStyle w:val="0"/>
        <w:autoSpaceDE w:val="0"/>
        <w:autoSpaceDN w:val="0"/>
        <w:ind w:left="0" w:leftChars="0" w:firstLine="880" w:firstLineChars="400"/>
        <w:jc w:val="left"/>
        <w:rPr>
          <w:rFonts w:hint="eastAsia" w:ascii="ＭＳ 明朝" w:hAnsi="ＭＳ 明朝" w:eastAsia="ＭＳ 明朝"/>
          <w:sz w:val="22"/>
        </w:rPr>
      </w:pPr>
      <w:r>
        <w:rPr>
          <w:rFonts w:hint="eastAsia" w:ascii="ＭＳ 明朝" w:hAnsi="ＭＳ 明朝" w:eastAsia="ＭＳ 明朝"/>
          <w:sz w:val="22"/>
        </w:rPr>
        <w:t>視認性を考慮し、他の要素と適切な距離を保って配置すること。</w:t>
      </w:r>
    </w:p>
    <w:p>
      <w:pPr>
        <w:pStyle w:val="0"/>
        <w:autoSpaceDE w:val="0"/>
        <w:autoSpaceDN w:val="0"/>
        <w:ind w:left="0" w:leftChars="0" w:firstLine="880" w:firstLineChars="400"/>
        <w:jc w:val="left"/>
        <w:rPr>
          <w:rFonts w:hint="eastAsia" w:ascii="ＭＳ 明朝" w:hAnsi="ＭＳ 明朝" w:eastAsia="ＭＳ 明朝"/>
          <w:sz w:val="22"/>
        </w:rPr>
      </w:pPr>
      <w:r>
        <w:rPr>
          <w:rFonts w:hint="eastAsia" w:ascii="ＭＳ 明朝" w:hAnsi="ＭＳ 明朝" w:eastAsia="ＭＳ 明朝"/>
          <w:sz w:val="22"/>
        </w:rPr>
        <w:t>不適切な背景色や柄を避け、ロゴが明瞭に見えるよう工夫すること。</w:t>
      </w:r>
    </w:p>
    <w:p>
      <w:pPr>
        <w:pStyle w:val="0"/>
        <w:autoSpaceDE w:val="0"/>
        <w:autoSpaceDN w:val="0"/>
        <w:jc w:val="left"/>
        <w:rPr>
          <w:rFonts w:hint="eastAsia" w:ascii="ＭＳ 明朝" w:hAnsi="ＭＳ 明朝" w:eastAsia="ＭＳ 明朝"/>
          <w:sz w:val="22"/>
        </w:rPr>
      </w:pP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４　使用手続き</w:t>
      </w:r>
    </w:p>
    <w:p>
      <w:pPr>
        <w:pStyle w:val="0"/>
        <w:autoSpaceDE w:val="0"/>
        <w:autoSpaceDN w:val="0"/>
        <w:ind w:left="0" w:leftChars="0" w:firstLine="660" w:firstLineChars="300"/>
        <w:jc w:val="left"/>
        <w:rPr>
          <w:rFonts w:hint="eastAsia" w:ascii="ＭＳ 明朝" w:hAnsi="ＭＳ 明朝" w:eastAsia="ＭＳ 明朝"/>
          <w:sz w:val="22"/>
        </w:rPr>
      </w:pPr>
      <w:r>
        <w:rPr>
          <w:rFonts w:hint="eastAsia" w:ascii="ＭＳ 明朝" w:hAnsi="ＭＳ 明朝" w:eastAsia="ＭＳ 明朝"/>
          <w:sz w:val="22"/>
        </w:rPr>
        <w:t>◇申請及び承認</w:t>
      </w:r>
    </w:p>
    <w:p>
      <w:pPr>
        <w:pStyle w:val="0"/>
        <w:autoSpaceDE w:val="0"/>
        <w:autoSpaceDN w:val="0"/>
        <w:ind w:left="0" w:leftChars="0" w:firstLine="880" w:firstLineChars="400"/>
        <w:jc w:val="left"/>
        <w:rPr>
          <w:rFonts w:hint="eastAsia" w:ascii="ＭＳ 明朝" w:hAnsi="ＭＳ 明朝" w:eastAsia="ＭＳ 明朝"/>
          <w:sz w:val="22"/>
        </w:rPr>
      </w:pPr>
      <w:r>
        <w:rPr>
          <w:rFonts w:hint="eastAsia" w:ascii="ＭＳ 明朝" w:hAnsi="ＭＳ 明朝" w:eastAsia="ＭＳ 明朝"/>
          <w:sz w:val="22"/>
        </w:rPr>
        <w:t>ロゴの使用を希望する個人や団体は、事前に南砺市ブランドプロモーショ</w:t>
      </w:r>
    </w:p>
    <w:p>
      <w:pPr>
        <w:pStyle w:val="0"/>
        <w:autoSpaceDE w:val="0"/>
        <w:autoSpaceDN w:val="0"/>
        <w:ind w:left="0" w:leftChars="0" w:firstLine="880" w:firstLineChars="400"/>
        <w:jc w:val="left"/>
        <w:rPr>
          <w:rFonts w:hint="eastAsia" w:ascii="ＭＳ 明朝" w:hAnsi="ＭＳ 明朝" w:eastAsia="ＭＳ 明朝"/>
          <w:sz w:val="22"/>
        </w:rPr>
      </w:pPr>
      <w:r>
        <w:rPr>
          <w:rFonts w:hint="eastAsia" w:ascii="ＭＳ 明朝" w:hAnsi="ＭＳ 明朝" w:eastAsia="ＭＳ 明朝"/>
          <w:sz w:val="22"/>
        </w:rPr>
        <w:t>ン推進室に申請書を提出し、使用の承認を得ること。</w:t>
      </w:r>
    </w:p>
    <w:p>
      <w:pPr>
        <w:pStyle w:val="0"/>
        <w:autoSpaceDE w:val="0"/>
        <w:autoSpaceDN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◇使用期間</w:t>
      </w:r>
    </w:p>
    <w:p>
      <w:pPr>
        <w:pStyle w:val="0"/>
        <w:autoSpaceDE w:val="0"/>
        <w:autoSpaceDN w:val="0"/>
        <w:ind w:left="0" w:leftChars="0" w:firstLine="838" w:firstLineChars="381"/>
        <w:jc w:val="left"/>
        <w:rPr>
          <w:rFonts w:hint="eastAsia" w:ascii="ＭＳ 明朝" w:hAnsi="ＭＳ 明朝" w:eastAsia="ＭＳ 明朝"/>
          <w:sz w:val="22"/>
        </w:rPr>
      </w:pPr>
      <w:r>
        <w:rPr>
          <w:rFonts w:hint="eastAsia" w:ascii="ＭＳ 明朝" w:hAnsi="ＭＳ 明朝" w:eastAsia="ＭＳ 明朝"/>
          <w:sz w:val="22"/>
        </w:rPr>
        <w:t>使用承認は、</w:t>
      </w:r>
      <w:r>
        <w:rPr>
          <w:rFonts w:hint="eastAsia" w:ascii="ＭＳ 明朝" w:hAnsi="ＭＳ 明朝" w:eastAsia="ＭＳ 明朝"/>
          <w:sz w:val="22"/>
        </w:rPr>
        <w:t>2026</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日までの周年期間に限る。</w:t>
      </w:r>
    </w:p>
    <w:p>
      <w:pPr>
        <w:pStyle w:val="0"/>
        <w:autoSpaceDE w:val="0"/>
        <w:autoSpaceDN w:val="0"/>
        <w:jc w:val="left"/>
        <w:rPr>
          <w:rFonts w:hint="eastAsia" w:ascii="ＭＳ 明朝" w:hAnsi="ＭＳ 明朝" w:eastAsia="ＭＳ 明朝"/>
          <w:sz w:val="22"/>
        </w:rPr>
      </w:pPr>
    </w:p>
    <w:p>
      <w:pPr>
        <w:pStyle w:val="0"/>
        <w:autoSpaceDE w:val="0"/>
        <w:autoSpaceDN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５　監督と対応</w:t>
      </w:r>
    </w:p>
    <w:p>
      <w:pPr>
        <w:pStyle w:val="0"/>
        <w:autoSpaceDE w:val="0"/>
        <w:autoSpaceDN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◇適正使用の監督</w:t>
      </w:r>
    </w:p>
    <w:p>
      <w:pPr>
        <w:pStyle w:val="0"/>
        <w:autoSpaceDE w:val="0"/>
        <w:autoSpaceDN w:val="0"/>
        <w:ind w:leftChars="0" w:firstLine="838" w:firstLineChars="381"/>
        <w:jc w:val="left"/>
        <w:rPr>
          <w:rFonts w:hint="eastAsia" w:ascii="ＭＳ 明朝" w:hAnsi="ＭＳ 明朝" w:eastAsia="ＭＳ 明朝"/>
          <w:sz w:val="22"/>
        </w:rPr>
      </w:pPr>
      <w:r>
        <w:rPr>
          <w:rFonts w:hint="eastAsia" w:ascii="ＭＳ 明朝" w:hAnsi="ＭＳ 明朝" w:eastAsia="ＭＳ 明朝"/>
          <w:sz w:val="22"/>
        </w:rPr>
        <w:t>ロゴの使用が方針に沿っているか、南砺市ブランドプロモーション推進室</w:t>
      </w:r>
    </w:p>
    <w:p>
      <w:pPr>
        <w:pStyle w:val="0"/>
        <w:autoSpaceDE w:val="0"/>
        <w:autoSpaceDN w:val="0"/>
        <w:ind w:leftChars="0" w:firstLine="838" w:firstLineChars="381"/>
        <w:jc w:val="left"/>
        <w:rPr>
          <w:rFonts w:hint="eastAsia" w:ascii="ＭＳ 明朝" w:hAnsi="ＭＳ 明朝" w:eastAsia="ＭＳ 明朝"/>
          <w:sz w:val="22"/>
        </w:rPr>
      </w:pPr>
      <w:r>
        <w:rPr>
          <w:rFonts w:hint="eastAsia" w:ascii="ＭＳ 明朝" w:hAnsi="ＭＳ 明朝" w:eastAsia="ＭＳ 明朝"/>
          <w:sz w:val="22"/>
        </w:rPr>
        <w:t>が監督する。</w:t>
      </w:r>
    </w:p>
    <w:p>
      <w:pPr>
        <w:pStyle w:val="0"/>
        <w:autoSpaceDE w:val="0"/>
        <w:autoSpaceDN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◇不適切使用の対応</w:t>
      </w:r>
    </w:p>
    <w:p>
      <w:pPr>
        <w:pStyle w:val="0"/>
        <w:autoSpaceDE w:val="0"/>
        <w:autoSpaceDN w:val="0"/>
        <w:ind w:leftChars="0" w:hanging="838" w:hangingChars="381"/>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　　　方針に反する使用が確認された場合、即座に使用の中止を求め、必要に応じて適切な措置を講じる。</w:t>
      </w:r>
    </w:p>
    <w:p>
      <w:pPr>
        <w:pStyle w:val="0"/>
        <w:autoSpaceDE w:val="0"/>
        <w:autoSpaceDN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６　方針の変更について</w:t>
      </w:r>
    </w:p>
    <w:p>
      <w:pPr>
        <w:pStyle w:val="0"/>
        <w:ind w:left="0" w:leftChars="0" w:hanging="880" w:hangingChars="400"/>
        <w:rPr>
          <w:rFonts w:hint="eastAsia" w:ascii="ＭＳ 明朝" w:hAnsi="ＭＳ 明朝" w:eastAsia="ＭＳ 明朝"/>
          <w:sz w:val="22"/>
        </w:rPr>
      </w:pPr>
      <w:r>
        <w:rPr>
          <w:rFonts w:hint="eastAsia" w:ascii="ＭＳ 明朝" w:hAnsi="ＭＳ 明朝" w:eastAsia="ＭＳ 明朝"/>
          <w:sz w:val="22"/>
        </w:rPr>
        <w:t>　　　　本方針について、南砺市ブランドプロモーション推進室が必要と判断する場合、あらかじめ通知することなく、変更することができる。使用者は、ロゴを使用するに限り方針の変更に同意したものとみなす。</w:t>
      </w:r>
      <w:bookmarkStart w:id="0" w:name="_GoBack"/>
      <w:bookmarkEnd w:id="0"/>
    </w:p>
    <w:sectPr>
      <w:pgSz w:w="11906" w:h="16838"/>
      <w:pgMar w:top="144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2</Pages>
  <Words>7</Words>
  <Characters>1173</Characters>
  <Application>JUST Note</Application>
  <Lines>70</Lines>
  <Paragraphs>49</Paragraphs>
  <Company>南砺市役所情報政策課</Company>
  <CharactersWithSpaces>1220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三角　和宏</dc:creator>
  <cp:lastModifiedBy>吉澤　徹</cp:lastModifiedBy>
  <cp:lastPrinted>2024-12-09T04:13:25Z</cp:lastPrinted>
  <dcterms:created xsi:type="dcterms:W3CDTF">2024-12-02T22:48:00Z</dcterms:created>
  <dcterms:modified xsi:type="dcterms:W3CDTF">2024-12-09T04:16:21Z</dcterms:modified>
  <cp:revision>1</cp:revision>
</cp:coreProperties>
</file>