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1838325</wp:posOffset>
                </wp:positionV>
                <wp:extent cx="1723390" cy="17272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72339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5.65pt;width:135.69pt;height:13.6pt;mso-position-horizontal-relative:text;position:absolute;margin-left:246.55pt;margin-top:144.75pt;mso-wrap-distance-bottom:0pt;mso-wrap-distance-right:5.65pt;mso-wrap-distance-top:0pt;" o:spid="_x0000_s1026" o:allowincell="t" o:allowoverlap="t" filled="t" fillcolor="#ffffff [3212]" stroked="f" strokecolor="#32528f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17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line="720" w:lineRule="auto"/>
        <w:jc w:val="center"/>
        <w:rPr>
          <w:rFonts w:hint="eastAsia"/>
        </w:rPr>
      </w:pPr>
      <w:r>
        <w:rPr>
          <w:rFonts w:hint="eastAsia"/>
        </w:rPr>
        <w:t>使用開始</w:t>
      </w:r>
      <w:r>
        <w:rPr>
          <w:rFonts w:hint="eastAsia"/>
        </w:rPr>
        <w:t>(</w:t>
      </w:r>
      <w:r>
        <w:rPr>
          <w:rFonts w:hint="eastAsia"/>
        </w:rPr>
        <w:t>休止・廃止・再開</w:t>
      </w:r>
      <w:r>
        <w:rPr>
          <w:rFonts w:hint="eastAsia"/>
        </w:rPr>
        <w:t>)</w:t>
      </w:r>
      <w:r>
        <w:rPr>
          <w:rFonts w:hint="eastAsia"/>
        </w:rPr>
        <w:t>届</w:t>
      </w:r>
    </w:p>
    <w:p>
      <w:pPr>
        <w:pStyle w:val="0"/>
        <w:snapToGrid w:val="0"/>
        <w:spacing w:after="120" w:afterLines="0" w:afterAutospacing="0" w:line="330" w:lineRule="exact"/>
        <w:jc w:val="right"/>
        <w:rPr>
          <w:rFonts w:hint="eastAsia"/>
          <w:snapToGrid w:val="0"/>
        </w:rPr>
      </w:pPr>
      <w:r>
        <w:rPr>
          <w:rFonts w:hint="eastAsia"/>
        </w:rPr>
        <w:t>　　　　年　　月　　日</w:t>
      </w:r>
      <w:r>
        <w:rPr>
          <w:rFonts w:hint="eastAsia"/>
          <w:snapToGrid w:val="0"/>
        </w:rPr>
        <w:t>　　</w:t>
      </w:r>
    </w:p>
    <w:p>
      <w:pPr>
        <w:pStyle w:val="0"/>
        <w:snapToGrid w:val="0"/>
        <w:spacing w:after="120" w:afterLines="0" w:afterAutospacing="0" w:line="330" w:lineRule="exact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南砺市長</w:t>
      </w:r>
    </w:p>
    <w:p>
      <w:pPr>
        <w:pStyle w:val="0"/>
        <w:snapToGrid w:val="0"/>
        <w:spacing w:line="330" w:lineRule="exact"/>
        <w:jc w:val="left"/>
        <w:rPr>
          <w:rFonts w:hint="eastAsia"/>
          <w:snapToGrid w:val="0"/>
        </w:rPr>
      </w:pPr>
    </w:p>
    <w:p>
      <w:pPr>
        <w:pStyle w:val="0"/>
        <w:snapToGrid w:val="0"/>
        <w:spacing w:line="42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届出者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　　　　　　　　　　　</w:t>
      </w:r>
    </w:p>
    <w:p>
      <w:pPr>
        <w:pStyle w:val="0"/>
        <w:snapToGrid w:val="0"/>
        <w:spacing w:line="42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使用者</w:t>
      </w:r>
      <w:r>
        <w:rPr>
          <w:rFonts w:hint="eastAsia"/>
          <w:snapToGrid w:val="0"/>
          <w:spacing w:val="104"/>
        </w:rPr>
        <w:t>)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　　</w:t>
      </w:r>
    </w:p>
    <w:p>
      <w:pPr>
        <w:pStyle w:val="0"/>
        <w:snapToGrid w:val="0"/>
        <w:spacing w:line="42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>話　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　　　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　　　　　</w:t>
      </w:r>
    </w:p>
    <w:p>
      <w:pPr>
        <w:pStyle w:val="0"/>
        <w:rPr>
          <w:rFonts w:hint="eastAsia"/>
        </w:rPr>
      </w:pPr>
    </w:p>
    <w:p>
      <w:pPr>
        <w:pStyle w:val="0"/>
        <w:ind w:left="219"/>
        <w:rPr>
          <w:rFonts w:hint="eastAsia"/>
        </w:rPr>
      </w:pPr>
      <w:r>
        <w:rPr>
          <w:rFonts w:hint="eastAsia"/>
        </w:rPr>
        <w:t>　南砺市下水道条例第</w:t>
      </w:r>
      <w:r>
        <w:rPr>
          <w:rFonts w:hint="eastAsia"/>
        </w:rPr>
        <w:t>13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項の規定により届け出ます。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30"/>
        <w:gridCol w:w="138"/>
        <w:gridCol w:w="852"/>
        <w:gridCol w:w="1140"/>
        <w:gridCol w:w="1140"/>
        <w:gridCol w:w="240"/>
        <w:gridCol w:w="720"/>
        <w:gridCol w:w="30"/>
        <w:gridCol w:w="210"/>
        <w:gridCol w:w="1920"/>
      </w:tblGrid>
      <w:tr>
        <w:trPr>
          <w:cantSplit/>
          <w:trHeight w:val="800" w:hRule="exac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南砺市</w:t>
            </w:r>
          </w:p>
        </w:tc>
      </w:tr>
      <w:tr>
        <w:trPr>
          <w:cantSplit/>
          <w:trHeight w:val="800" w:hRule="exac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6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開始・休止・廃止・再開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使用水</w:t>
            </w:r>
          </w:p>
        </w:tc>
        <w:tc>
          <w:tcPr>
            <w:tcW w:w="6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水道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井戸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水道　井戸併用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800" w:hRule="exac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一般用　・　公衆浴場用</w:t>
            </w: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世帯人員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cantSplit/>
          <w:trHeight w:val="800" w:hRule="exact"/>
        </w:trPr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168275</wp:posOffset>
                      </wp:positionV>
                      <wp:extent cx="1066800" cy="304800"/>
                      <wp:effectExtent l="635" t="635" r="29845" b="10795"/>
                      <wp:wrapNone/>
                      <wp:docPr id="1027" name="AutoShape 9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9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668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6" style="mso-position-vertical-relative:text;z-index:2;mso-wrap-distance-left:9pt;width:84pt;height:24pt;mso-position-horizontal-relative:text;position:absolute;margin-left:8.9pt;margin-top:13.25pt;mso-wrap-distance-bottom:0pt;mso-wrap-distance-right:9pt;mso-wrap-distance-top:0pt;" o:spid="_x0000_s1027" o:allowincell="t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left="307" w:right="329" w:hanging="213"/>
              <w:rPr>
                <w:rFonts w:hint="eastAsia"/>
              </w:rPr>
            </w:pPr>
            <w:r>
              <w:rPr>
                <w:rFonts w:hint="eastAsia"/>
              </w:rPr>
              <w:t>　使用者と異なる場合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43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使用料支払方法</w:t>
            </w:r>
          </w:p>
        </w:tc>
        <w:tc>
          <w:tcPr>
            <w:tcW w:w="6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口座振替・納入通知書</w:t>
            </w:r>
          </w:p>
        </w:tc>
      </w:tr>
      <w:tr>
        <w:trPr>
          <w:cantSplit/>
          <w:trHeight w:val="799" w:hRule="exac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57" w:hRule="atLeast"/>
        </w:trPr>
        <w:tc>
          <w:tcPr>
            <w:tcW w:w="2130" w:type="dxa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3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区</w:t>
            </w:r>
          </w:p>
        </w:tc>
        <w:tc>
          <w:tcPr>
            <w:tcW w:w="213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処理区域</w:t>
            </w:r>
          </w:p>
        </w:tc>
        <w:tc>
          <w:tcPr>
            <w:tcW w:w="213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>
        <w:trPr/>
        <w:tc>
          <w:tcPr>
            <w:tcW w:w="2130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―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太枠の中は記入しないこと。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4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26</Pages>
  <Words>178</Words>
  <Characters>5581</Characters>
  <Application>JUST Note</Application>
  <Lines>10382</Lines>
  <Paragraphs>876</Paragraphs>
  <Company>
  </Company>
  <CharactersWithSpaces>8048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2025-06-24T00:48:44Z</dcterms:modified>
  <cp:revision>4</cp:revision>
</cp:coreProperties>
</file>