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default"/>
          <w:sz w:val="28"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4866640</wp:posOffset>
            </wp:positionH>
            <wp:positionV relativeFrom="paragraph">
              <wp:posOffset>691515</wp:posOffset>
            </wp:positionV>
            <wp:extent cx="1038225" cy="704850"/>
            <wp:effectExtent l="0" t="0" r="0" b="0"/>
            <wp:wrapNone/>
            <wp:docPr id="1026" name="図 5" descr="正面笑顔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5" descr="正面笑顔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style="margin-top:-3.25pt;margin-left:379.5pt;mso-position-horizontal-relative:text;mso-position-vertical-relative:text;position:absolute;height:48pt;width:153.75pt;z-index:2;" filled="t" stroked="t" o:spt="63" type="#_x0000_t63" adj="7376,28620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P創英角ｺﾞｼｯｸUB" w:hAnsi="HGP創英角ｺﾞｼｯｸUB" w:eastAsia="HGP創英角ｺﾞｼｯｸUB"/>
                      <w:sz w:val="28"/>
                    </w:rPr>
                  </w:pPr>
                  <w:r>
                    <w:rPr>
                      <w:rFonts w:hint="eastAsia" w:ascii="HGP創英角ｺﾞｼｯｸUB" w:hAnsi="HGP創英角ｺﾞｼｯｸUB" w:eastAsia="HGP創英角ｺﾞｼｯｸUB"/>
                      <w:sz w:val="28"/>
                    </w:rPr>
                    <w:t>出前講座募集中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 w:ascii="HGP創英角ﾎﾟｯﾌﾟ体" w:hAnsi="HGP創英角ﾎﾟｯﾌﾟ体" w:eastAsia="HGP創英角ﾎﾟｯﾌﾟ体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style="height:53.25pt;width:362.25pt;" filled="t" fillcolor="#000000 [3213]" stroked="t" o:spt="136" type="#_x0000_t136">
            <v:fill/>
            <v:shadow color="#868686"/>
            <v:textbox style="layout-flow:horizontal;"/>
            <v:textpath style="v-text-reverse:t;v-text-kern:t;font-family:&quot;ＭＳ Ｐゴシック&quot;;" on="t" fitshape="t" fitpath="t" trim="t" string="認知症を学び　地域で支えよう"/>
            <v:imagedata o:title=""/>
            <o:lock v:ext="edit" text="t" shapetype="t"/>
            <w10:anchorlock/>
          </v:shape>
        </w:pict>
      </w:r>
    </w:p>
    <w:p>
      <w:pPr>
        <w:pStyle w:val="0"/>
        <w:rPr>
          <w:rFonts w:hint="default"/>
        </w:rPr>
      </w:pPr>
      <w:r>
        <w:rPr>
          <w:rFonts w:hint="default"/>
        </w:rPr>
        <w:pict>
          <v:roundrect id="_x0000_s1029" style="margin-top:9pt;margin-left:-11.55pt;mso-position-horizontal-relative:text;mso-position-vertical-relative:text;position:absolute;height:217.15pt;width:534.25pt;z-index:3;" filled="t" stroked="t" o:spt="2" arcsize="7755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認知症は、誰にも起こりうる脳の病気です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認知症は、記憶障害や認知障害から、元気がなくなって引きこもりがちになったり、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身の回りのことができなくなったり、幻覚や妄想等の精神症状がおこったりします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でも、早期に発見し、周囲の人が認知症への正しい理解を持ち、認知症の人の家族を支えていくことで「</w:t>
                  </w:r>
                  <w:r>
                    <w:rPr>
                      <w:rFonts w:hint="eastAsia" w:ascii="HGS創英角ｺﾞｼｯｸUB" w:hAnsi="HGS創英角ｺﾞｼｯｸUB" w:eastAsia="HGS創英角ｺﾞｼｯｸUB"/>
                      <w:b w:val="1"/>
                      <w:color w:val="FF6600"/>
                      <w:sz w:val="28"/>
                    </w:rPr>
                    <w:t>住み慣れた地域でいつまでも暮らしていくこと</w:t>
                  </w: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」ができます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厚生労働省では認知症について正しい理解を広めるため「認知症サポーター養成講座」を展開しています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南砺市でも、</w:t>
                  </w:r>
                  <w:r>
                    <w:rPr>
                      <w:rFonts w:hint="eastAsia" w:ascii="HGS創英角ｺﾞｼｯｸUB" w:hAnsi="HGS創英角ｺﾞｼｯｸUB" w:eastAsia="HGS創英角ｺﾞｼｯｸUB"/>
                      <w:b w:val="1"/>
                      <w:color w:val="FF6600"/>
                      <w:sz w:val="24"/>
                      <w:u w:val="wave" w:color="auto"/>
                    </w:rPr>
                    <w:t>認知症を正しく理解し、応援する人を育てる講座</w:t>
                  </w: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を開催します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S創英角ｺﾞｼｯｸUB" w:hAnsi="HGS創英角ｺﾞｼｯｸUB" w:eastAsia="HGS創英角ｺﾞｼｯｸUB"/>
                      <w:b w:val="1"/>
                      <w:color w:val="FF6600"/>
                      <w:sz w:val="24"/>
                      <w:u w:val="wave" w:color="auto"/>
                    </w:rPr>
                    <w:t>認知症のことを知りたい、よい接し方を学びたい</w:t>
                  </w: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という方、お誘いあってお気軽にお申し込み下さい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bdr w:val="single" w:color="auto" w:sz="4" w:space="0"/>
        </w:rPr>
        <w:t>講座の内容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認知症キャラバンメイトが講師を担当し、認知症についての話をします</w:t>
      </w:r>
    </w:p>
    <w:p>
      <w:pPr>
        <w:pStyle w:val="0"/>
        <w:ind w:firstLine="1440" w:firstLineChars="6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認知症サポーター養成講座として開催いたします</w:t>
      </w:r>
    </w:p>
    <w:p>
      <w:pPr>
        <w:pStyle w:val="0"/>
        <w:ind w:firstLine="1440" w:firstLineChars="6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 xml:space="preserve">                          </w:t>
      </w:r>
      <w:r>
        <w:rPr>
          <w:rFonts w:hint="eastAsia" w:ascii="HG丸ｺﾞｼｯｸM-PRO" w:hAnsi="HG丸ｺﾞｼｯｸM-PRO" w:eastAsia="HG丸ｺﾞｼｯｸM-PRO"/>
          <w:sz w:val="24"/>
        </w:rPr>
        <w:t>★講座の所要時間は「</w:t>
      </w:r>
      <w:r>
        <w:rPr>
          <w:rFonts w:hint="eastAsia" w:ascii="HGS創英角ｺﾞｼｯｸUB" w:hAnsi="HGS創英角ｺﾞｼｯｸUB" w:eastAsia="HGS創英角ｺﾞｼｯｸUB"/>
          <w:w w:val="66"/>
          <w:sz w:val="27"/>
        </w:rPr>
        <w:t>１時間半程度</w:t>
      </w:r>
      <w:r>
        <w:rPr>
          <w:rFonts w:hint="eastAsia" w:ascii="HG丸ｺﾞｼｯｸM-PRO" w:hAnsi="HG丸ｺﾞｼｯｸM-PRO" w:eastAsia="HG丸ｺﾞｼｯｸM-PRO"/>
          <w:sz w:val="24"/>
        </w:rPr>
        <w:t>」です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style="margin-top:12pt;margin-left:191.25pt;mso-position-horizontal-relative:text;mso-position-vertical-relative:text;position:absolute;height:81pt;width:270.75pt;z-index:5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S創英角ｺﾞｼｯｸUB" w:hAnsi="HGS創英角ｺﾞｼｯｸUB" w:eastAsia="HGS創英角ｺﾞｼｯｸUB"/>
                      <w:w w:val="66"/>
                      <w:sz w:val="27"/>
                    </w:rPr>
                    <w:t>認知症の方の応援者</w:t>
                  </w:r>
                  <w:r>
                    <w:rPr>
                      <w:rFonts w:hint="eastAsia" w:ascii="HG丸ｺﾞｼｯｸM-PRO" w:hAnsi="HG丸ｺﾞｼｯｸM-PRO" w:eastAsia="HG丸ｺﾞｼｯｸM-PRO"/>
                    </w:rPr>
                    <w:t>です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まず認知症について正しく理解し、偏見を持たず、</w:t>
                  </w:r>
                </w:p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認知症の人や家族に対して温かい目で見守ることからスタートです。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style="margin-top:3pt;margin-left:163.5pt;mso-position-horizontal-relative:text;mso-position-vertical-relative:text;position:absolute;height:16.100000000000001pt;width:27.75pt;z-index:4;" filled="t" stroked="t" o:spt="13" type="#_x0000_t13">
            <v:fill/>
            <v:stroke joinstyle="miter"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  <w:sz w:val="24"/>
        </w:rPr>
        <w:t>☆</w:t>
      </w:r>
      <w:r>
        <w:rPr>
          <w:rFonts w:hint="eastAsia" w:ascii="HGS創英角ｺﾞｼｯｸUB" w:hAnsi="HGS創英角ｺﾞｼｯｸUB" w:eastAsia="HGS創英角ｺﾞｼｯｸUB"/>
          <w:w w:val="66"/>
          <w:sz w:val="27"/>
        </w:rPr>
        <w:t>認知症サポーター</w:t>
      </w:r>
      <w:r>
        <w:rPr>
          <w:rFonts w:hint="eastAsia" w:ascii="HG丸ｺﾞｼｯｸM-PRO" w:hAnsi="HG丸ｺﾞｼｯｸM-PRO" w:eastAsia="HG丸ｺﾞｼｯｸM-PRO"/>
          <w:sz w:val="24"/>
        </w:rPr>
        <w:t>とは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257175</wp:posOffset>
            </wp:positionH>
            <wp:positionV relativeFrom="paragraph">
              <wp:posOffset>81915</wp:posOffset>
            </wp:positionV>
            <wp:extent cx="1743075" cy="742950"/>
            <wp:effectExtent l="0" t="0" r="0" b="0"/>
            <wp:wrapNone/>
            <wp:docPr id="1032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5438775</wp:posOffset>
            </wp:positionH>
            <wp:positionV relativeFrom="paragraph">
              <wp:posOffset>-3810</wp:posOffset>
            </wp:positionV>
            <wp:extent cx="1438275" cy="1428750"/>
            <wp:effectExtent l="0" t="0" r="0" b="0"/>
            <wp:wrapNone/>
            <wp:docPr id="1033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bdr w:val="single" w:color="auto" w:sz="4" w:space="0"/>
        </w:rPr>
        <w:t>受講費用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w w:val="90"/>
          <w:sz w:val="27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w w:val="90"/>
          <w:sz w:val="27"/>
        </w:rPr>
        <w:t>無料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(</w:t>
      </w:r>
      <w:r>
        <w:rPr>
          <w:rFonts w:hint="eastAsia" w:ascii="HG丸ｺﾞｼｯｸM-PRO" w:hAnsi="HG丸ｺﾞｼｯｸM-PRO" w:eastAsia="HG丸ｺﾞｼｯｸM-PRO"/>
          <w:sz w:val="24"/>
        </w:rPr>
        <w:t>会場等は申し込み者側でご準備下さい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bdr w:val="single" w:color="auto" w:sz="4" w:space="0"/>
        </w:rPr>
        <w:t>申込方法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地域・職場などの団体や、概ね</w:t>
      </w:r>
      <w:r>
        <w:rPr>
          <w:rFonts w:hint="eastAsia" w:ascii="HGS創英角ｺﾞｼｯｸUB" w:hAnsi="HGS創英角ｺﾞｼｯｸUB" w:eastAsia="HGS創英角ｺﾞｼｯｸUB"/>
          <w:w w:val="90"/>
          <w:sz w:val="27"/>
        </w:rPr>
        <w:t>５人以上のグループ</w:t>
      </w:r>
      <w:r>
        <w:rPr>
          <w:rFonts w:hint="eastAsia" w:ascii="HG丸ｺﾞｼｯｸM-PRO" w:hAnsi="HG丸ｺﾞｼｯｸM-PRO" w:eastAsia="HG丸ｺﾞｼｯｸM-PRO"/>
          <w:sz w:val="24"/>
        </w:rPr>
        <w:t>でお申し込み下さい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bdr w:val="single" w:color="auto" w:sz="4" w:space="0"/>
        </w:rPr>
        <w:t>問い合わせ・申込先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南砺市北川１６６－１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地域包括ケアセンター内</w:t>
      </w:r>
    </w:p>
    <w:p>
      <w:pPr>
        <w:pStyle w:val="0"/>
        <w:rPr>
          <w:rFonts w:hint="default" w:ascii="HGS創英角ｺﾞｼｯｸUB" w:hAnsi="HGS創英角ｺﾞｼｯｸUB" w:eastAsia="HGS創英角ｺﾞｼｯｸUB"/>
          <w:w w:val="66"/>
          <w:sz w:val="36"/>
        </w:rPr>
      </w:pP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8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w w:val="66"/>
          <w:sz w:val="40"/>
        </w:rPr>
        <w:t>南砺市地域包括支援センター</w:t>
      </w:r>
      <w:r>
        <w:rPr>
          <w:rFonts w:hint="eastAsia" w:ascii="HGS創英角ｺﾞｼｯｸUB" w:hAnsi="HGS創英角ｺﾞｼｯｸUB" w:eastAsia="HGS創英角ｺﾞｼｯｸUB"/>
          <w:w w:val="66"/>
          <w:sz w:val="36"/>
        </w:rPr>
        <w:t xml:space="preserve">   </w:t>
      </w:r>
      <w:r>
        <w:rPr>
          <w:rFonts w:hint="eastAsia" w:ascii="HGS創英角ｺﾞｼｯｸUB" w:hAnsi="HGS創英角ｺﾞｼｯｸUB" w:eastAsia="HGS創英角ｺﾞｼｯｸUB"/>
          <w:w w:val="66"/>
          <w:sz w:val="40"/>
        </w:rPr>
        <w:t>電話</w:t>
      </w:r>
      <w:r>
        <w:rPr>
          <w:rFonts w:hint="eastAsia" w:ascii="HGS創英角ｺﾞｼｯｸUB" w:hAnsi="HGS創英角ｺﾞｼｯｸUB" w:eastAsia="HGS創英角ｺﾞｼｯｸUB"/>
          <w:w w:val="66"/>
          <w:sz w:val="40"/>
        </w:rPr>
        <w:t xml:space="preserve"> 23-2034  FAX 82-4657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★開催を希望される場合は、以下の内容をお知らせ下さい</w:t>
      </w:r>
    </w:p>
    <w:p>
      <w:pPr>
        <w:pStyle w:val="0"/>
        <w:spacing w:line="360" w:lineRule="auto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開催希望日時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 xml:space="preserve">    </w:t>
      </w:r>
      <w:r>
        <w:rPr>
          <w:rFonts w:hint="eastAsia" w:ascii="HG丸ｺﾞｼｯｸM-PRO" w:hAnsi="HG丸ｺﾞｼｯｸM-PRO" w:eastAsia="HG丸ｺﾞｼｯｸM-PRO"/>
          <w:sz w:val="24"/>
        </w:rPr>
        <w:t>年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</w:t>
      </w:r>
      <w:r>
        <w:rPr>
          <w:rFonts w:hint="eastAsia" w:ascii="HG丸ｺﾞｼｯｸM-PRO" w:hAnsi="HG丸ｺﾞｼｯｸM-PRO" w:eastAsia="HG丸ｺﾞｼｯｸM-PRO"/>
          <w:sz w:val="24"/>
        </w:rPr>
        <w:t>日</w:t>
      </w:r>
      <w:r>
        <w:rPr>
          <w:rFonts w:hint="eastAsia" w:ascii="HG丸ｺﾞｼｯｸM-PRO" w:hAnsi="HG丸ｺﾞｼｯｸM-PRO" w:eastAsia="HG丸ｺﾞｼｯｸM-PRO"/>
          <w:sz w:val="24"/>
        </w:rPr>
        <w:t>(   )  (</w:t>
      </w:r>
      <w:r>
        <w:rPr>
          <w:rFonts w:hint="eastAsia" w:ascii="HG丸ｺﾞｼｯｸM-PRO" w:hAnsi="HG丸ｺﾞｼｯｸM-PRO" w:eastAsia="HG丸ｺﾞｼｯｸM-PRO"/>
          <w:sz w:val="24"/>
        </w:rPr>
        <w:t>午前・午後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時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分～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時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</w:t>
      </w:r>
      <w:r>
        <w:rPr>
          <w:rFonts w:hint="eastAsia" w:ascii="HG丸ｺﾞｼｯｸM-PRO" w:hAnsi="HG丸ｺﾞｼｯｸM-PRO" w:eastAsia="HG丸ｺﾞｼｯｸM-PRO"/>
          <w:sz w:val="24"/>
        </w:rPr>
        <w:t>分</w:t>
      </w:r>
    </w:p>
    <w:p>
      <w:pPr>
        <w:pStyle w:val="0"/>
        <w:spacing w:line="360" w:lineRule="auto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場所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                         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</w:t>
      </w:r>
      <w:r>
        <w:rPr>
          <w:rFonts w:hint="eastAsia" w:ascii="HG丸ｺﾞｼｯｸM-PRO" w:hAnsi="HG丸ｺﾞｼｯｸM-PRO" w:eastAsia="HG丸ｺﾞｼｯｸM-PRO"/>
          <w:w w:val="66"/>
          <w:sz w:val="24"/>
          <w:u w:val="single" w:color="auto"/>
        </w:rPr>
        <w:t>対象者および予定人数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      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名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(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才代中心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)</w:t>
      </w:r>
    </w:p>
    <w:p>
      <w:pPr>
        <w:pStyle w:val="0"/>
        <w:spacing w:line="480" w:lineRule="exact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代表者の連絡先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</w:t>
      </w:r>
    </w:p>
    <w:p>
      <w:pPr>
        <w:pStyle w:val="0"/>
        <w:spacing w:line="480" w:lineRule="exact"/>
        <w:ind w:firstLine="480" w:firstLineChars="20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団体名　　　　　　　　　　　　　　　　</w:t>
      </w:r>
    </w:p>
    <w:p>
      <w:pPr>
        <w:pStyle w:val="0"/>
        <w:spacing w:line="480" w:lineRule="exact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氏名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                          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   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南砺市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                          </w:t>
      </w:r>
    </w:p>
    <w:p>
      <w:pPr>
        <w:pStyle w:val="0"/>
        <w:spacing w:line="480" w:lineRule="exact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電話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                    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自宅・携帯</w:t>
      </w:r>
      <w:r>
        <w:rPr>
          <w:rFonts w:hint="eastAsia" w:ascii="HG丸ｺﾞｼｯｸM-PRO" w:hAnsi="HG丸ｺﾞｼｯｸM-PRO" w:eastAsia="HG丸ｺﾞｼｯｸM-PRO"/>
          <w:sz w:val="24"/>
        </w:rPr>
        <w:t xml:space="preserve">) 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FAX    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           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無・電話と同じ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</w:p>
    <w:sectPr>
      <w:pgSz w:w="11906" w:h="16838"/>
      <w:pgMar w:top="426" w:right="720" w:bottom="28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media/image3.png" Id="rId7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95</Words>
  <Characters>544</Characters>
  <Application>JUST Note</Application>
  <Lines>4</Lines>
  <Paragraphs>1</Paragraphs>
  <CharactersWithSpaces>638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admin</cp:lastModifiedBy>
  <cp:lastPrinted>2018-01-31T05:22:00Z</cp:lastPrinted>
  <dcterms:created xsi:type="dcterms:W3CDTF">2018-08-09T08:22:00Z</dcterms:created>
  <dcterms:modified xsi:type="dcterms:W3CDTF">2019-07-29T06:20:49Z</dcterms:modified>
  <cp:revision>2</cp:revision>
</cp:coreProperties>
</file>